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35" w:rsidRDefault="000D6E35">
      <w:pPr>
        <w:pStyle w:val="a5"/>
        <w:spacing w:before="0"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D4960" w:rsidRPr="000D6E35" w:rsidRDefault="002D4D4E">
      <w:pPr>
        <w:pStyle w:val="a5"/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E35">
        <w:rPr>
          <w:rFonts w:ascii="Times New Roman" w:hAnsi="Times New Roman" w:cs="Times New Roman"/>
          <w:b/>
          <w:bCs/>
          <w:sz w:val="28"/>
          <w:szCs w:val="28"/>
        </w:rPr>
        <w:t>В чем причины Гражданской войны 1861-1865 гг. в США?</w:t>
      </w:r>
    </w:p>
    <w:p w:rsidR="000D6E35" w:rsidRPr="00CA3F97" w:rsidRDefault="000D6E35">
      <w:pPr>
        <w:pStyle w:val="a5"/>
        <w:widowControl w:val="0"/>
        <w:spacing w:before="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4960" w:rsidRPr="000D6E35" w:rsidRDefault="002D4D4E">
      <w:pPr>
        <w:pStyle w:val="a5"/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D6E35">
        <w:rPr>
          <w:rFonts w:ascii="Times New Roman" w:hAnsi="Times New Roman" w:cs="Times New Roman"/>
          <w:i/>
          <w:iCs/>
          <w:sz w:val="28"/>
          <w:szCs w:val="28"/>
        </w:rPr>
        <w:t>Когда стал использоваться труд рабов в Америке? Как был решен вопрос о рабстве после провозглашения США?</w:t>
      </w:r>
    </w:p>
    <w:p w:rsidR="00A51951" w:rsidRPr="000D6E35" w:rsidRDefault="00163B8B">
      <w:pPr>
        <w:pStyle w:val="a5"/>
        <w:widowControl w:val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D6E35">
        <w:rPr>
          <w:rFonts w:ascii="Times New Roman" w:hAnsi="Times New Roman" w:cs="Times New Roman"/>
          <w:b/>
          <w:sz w:val="28"/>
          <w:szCs w:val="28"/>
        </w:rPr>
        <w:t>Развитие США.</w:t>
      </w:r>
      <w:r w:rsidRPr="000D6E35">
        <w:rPr>
          <w:rFonts w:ascii="Times New Roman" w:hAnsi="Times New Roman" w:cs="Times New Roman"/>
          <w:sz w:val="28"/>
          <w:szCs w:val="28"/>
        </w:rPr>
        <w:t xml:space="preserve"> </w:t>
      </w:r>
      <w:r w:rsidR="002D4D4E" w:rsidRPr="000D6E35">
        <w:rPr>
          <w:rFonts w:ascii="Times New Roman" w:hAnsi="Times New Roman" w:cs="Times New Roman"/>
          <w:sz w:val="28"/>
          <w:szCs w:val="28"/>
        </w:rPr>
        <w:t>После войны за Независимость экономическое развитие США шло быстрыми темпами.</w:t>
      </w:r>
      <w:r w:rsidRPr="000D6E35">
        <w:rPr>
          <w:rFonts w:ascii="Times New Roman" w:hAnsi="Times New Roman" w:cs="Times New Roman"/>
          <w:sz w:val="28"/>
          <w:szCs w:val="28"/>
        </w:rPr>
        <w:t xml:space="preserve"> </w:t>
      </w:r>
      <w:r w:rsidR="00A51951" w:rsidRPr="000D6E35">
        <w:rPr>
          <w:rFonts w:ascii="Times New Roman" w:hAnsi="Times New Roman" w:cs="Times New Roman"/>
          <w:sz w:val="28"/>
          <w:szCs w:val="28"/>
        </w:rPr>
        <w:t>Промышленная революция, которая проходила в Ам</w:t>
      </w:r>
      <w:r w:rsidR="00A51951" w:rsidRPr="000D6E35">
        <w:rPr>
          <w:rFonts w:ascii="Times New Roman" w:hAnsi="Times New Roman" w:cs="Times New Roman"/>
          <w:sz w:val="28"/>
          <w:szCs w:val="28"/>
        </w:rPr>
        <w:t>е</w:t>
      </w:r>
      <w:r w:rsidR="00A51951" w:rsidRPr="000D6E35">
        <w:rPr>
          <w:rFonts w:ascii="Times New Roman" w:hAnsi="Times New Roman" w:cs="Times New Roman"/>
          <w:sz w:val="28"/>
          <w:szCs w:val="28"/>
        </w:rPr>
        <w:t>рике в первой половине XIX в., увеличила разрыв между Севером и Югом. В одной стране существовали две системы, с разным менталитетом, способом производства и социальной структурой. Белые американцы даже именовались по-разному: на Севере - «янки», на Юге - «</w:t>
      </w:r>
      <w:proofErr w:type="spellStart"/>
      <w:r w:rsidR="00A51951" w:rsidRPr="000D6E35">
        <w:rPr>
          <w:rFonts w:ascii="Times New Roman" w:hAnsi="Times New Roman" w:cs="Times New Roman"/>
          <w:sz w:val="28"/>
          <w:szCs w:val="28"/>
        </w:rPr>
        <w:t>джонни</w:t>
      </w:r>
      <w:proofErr w:type="spellEnd"/>
      <w:r w:rsidR="00A51951" w:rsidRPr="000D6E35">
        <w:rPr>
          <w:rFonts w:ascii="Times New Roman" w:hAnsi="Times New Roman" w:cs="Times New Roman"/>
          <w:sz w:val="28"/>
          <w:szCs w:val="28"/>
        </w:rPr>
        <w:t>». В северных штатах с бог</w:t>
      </w:r>
      <w:r w:rsidR="00A51951" w:rsidRPr="000D6E35">
        <w:rPr>
          <w:rFonts w:ascii="Times New Roman" w:hAnsi="Times New Roman" w:cs="Times New Roman"/>
          <w:sz w:val="28"/>
          <w:szCs w:val="28"/>
        </w:rPr>
        <w:t>а</w:t>
      </w:r>
      <w:r w:rsidR="00A51951" w:rsidRPr="000D6E35">
        <w:rPr>
          <w:rFonts w:ascii="Times New Roman" w:hAnsi="Times New Roman" w:cs="Times New Roman"/>
          <w:sz w:val="28"/>
          <w:szCs w:val="28"/>
        </w:rPr>
        <w:t>тыми залежами полезных ископаемых и фермерским хозяйством быстро росло население и промышленность. Основой богатства южных штатов стало плант</w:t>
      </w:r>
      <w:r w:rsidR="00A51951" w:rsidRPr="000D6E35">
        <w:rPr>
          <w:rFonts w:ascii="Times New Roman" w:hAnsi="Times New Roman" w:cs="Times New Roman"/>
          <w:sz w:val="28"/>
          <w:szCs w:val="28"/>
        </w:rPr>
        <w:t>а</w:t>
      </w:r>
      <w:r w:rsidR="00A51951" w:rsidRPr="000D6E35">
        <w:rPr>
          <w:rFonts w:ascii="Times New Roman" w:hAnsi="Times New Roman" w:cs="Times New Roman"/>
          <w:sz w:val="28"/>
          <w:szCs w:val="28"/>
        </w:rPr>
        <w:t>ционное хозяйство с использованием труда рабов.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DFDFD"/>
          <w:insideV w:val="single" w:sz="2" w:space="0" w:color="FDFDFD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91"/>
        <w:gridCol w:w="3402"/>
        <w:gridCol w:w="3134"/>
      </w:tblGrid>
      <w:tr w:rsidR="00FD4960" w:rsidRPr="000D6E35" w:rsidTr="000D6E35">
        <w:trPr>
          <w:trHeight w:val="297"/>
          <w:tblHeader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960" w:rsidRPr="000D6E35" w:rsidRDefault="00FD4960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b/>
                <w:bCs/>
                <w:color w:val="323232"/>
                <w:sz w:val="24"/>
                <w:szCs w:val="24"/>
              </w:rPr>
              <w:t>СЕВЕР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>
            <w:pPr>
              <w:pStyle w:val="a6"/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i/>
                <w:color w:val="323232"/>
                <w:sz w:val="24"/>
                <w:szCs w:val="24"/>
              </w:rPr>
              <w:t>ЮГ</w:t>
            </w:r>
          </w:p>
        </w:tc>
      </w:tr>
      <w:tr w:rsidR="00FD4960" w:rsidRPr="00CA3F97" w:rsidTr="000D6E35">
        <w:tblPrEx>
          <w:shd w:val="clear" w:color="auto" w:fill="auto"/>
        </w:tblPrEx>
        <w:trPr>
          <w:trHeight w:val="319"/>
        </w:trPr>
        <w:tc>
          <w:tcPr>
            <w:tcW w:w="3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163B8B">
            <w:pPr>
              <w:pStyle w:val="1"/>
              <w:ind w:left="0" w:hanging="686"/>
              <w:jc w:val="both"/>
              <w:rPr>
                <w:rFonts w:ascii="Times New Roman" w:cs="Times New Roman"/>
              </w:rPr>
            </w:pPr>
            <w:r w:rsidRPr="000D6E35">
              <w:rPr>
                <w:rFonts w:ascii="Times New Roman" w:eastAsia="Calibri" w:cs="Times New Roman"/>
                <w:color w:val="323232"/>
                <w:u w:color="323232"/>
              </w:rPr>
              <w:t xml:space="preserve">численность населения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22 млн.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2"/>
              <w:tabs>
                <w:tab w:val="left" w:pos="220"/>
              </w:tabs>
              <w:ind w:left="-3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  <w:u w:color="323232"/>
              </w:rPr>
              <w:t>9 млн., из них 3 млн. рабов</w:t>
            </w:r>
          </w:p>
        </w:tc>
      </w:tr>
      <w:tr w:rsidR="00FD4960" w:rsidRPr="000D6E35" w:rsidTr="000D6E35">
        <w:tblPrEx>
          <w:shd w:val="clear" w:color="auto" w:fill="auto"/>
        </w:tblPrEx>
        <w:trPr>
          <w:trHeight w:val="719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163B8B">
            <w:pPr>
              <w:pStyle w:val="1"/>
              <w:ind w:hanging="1406"/>
              <w:jc w:val="both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</w:rPr>
              <w:t xml:space="preserve">основные социальные </w:t>
            </w:r>
          </w:p>
          <w:p w:rsidR="00FD4960" w:rsidRPr="000D6E35" w:rsidRDefault="002D4D4E" w:rsidP="00163B8B">
            <w:pPr>
              <w:pStyle w:val="1"/>
              <w:ind w:hanging="1122"/>
              <w:jc w:val="both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</w:rPr>
              <w:t>группы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  <w:color w:val="323232"/>
                <w:u w:color="323232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 xml:space="preserve">буржуазия, </w:t>
            </w:r>
            <w:r w:rsidR="000D6E35" w:rsidRPr="000D6E35">
              <w:rPr>
                <w:rFonts w:ascii="Times New Roman" w:cs="Times New Roman"/>
                <w:color w:val="323232"/>
                <w:u w:color="323232"/>
              </w:rPr>
              <w:t>наёмные</w:t>
            </w:r>
            <w:r w:rsidR="000D6E35" w:rsidRPr="000D6E35">
              <w:rPr>
                <w:rFonts w:ascii="Times New Roman" w:cs="Times New Roman"/>
                <w:color w:val="323232"/>
                <w:u w:color="323232"/>
                <w:lang w:val="kk-KZ"/>
              </w:rPr>
              <w:t xml:space="preserve"> </w:t>
            </w:r>
            <w:r w:rsidRPr="000D6E35">
              <w:rPr>
                <w:rFonts w:ascii="Times New Roman" w:cs="Times New Roman"/>
                <w:color w:val="323232"/>
                <w:u w:color="323232"/>
              </w:rPr>
              <w:t>рабочие</w:t>
            </w:r>
          </w:p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фермеры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2"/>
              <w:tabs>
                <w:tab w:val="left" w:pos="220"/>
              </w:tabs>
              <w:ind w:left="-375" w:firstLine="425"/>
              <w:jc w:val="both"/>
              <w:rPr>
                <w:rFonts w:ascii="Times New Roman" w:eastAsia="Helvetica Neue" w:hAnsi="Times New Roman" w:cs="Times New Roman"/>
                <w:color w:val="323232"/>
                <w:sz w:val="24"/>
                <w:szCs w:val="24"/>
                <w:u w:color="323232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  <w:u w:color="323232"/>
              </w:rPr>
              <w:t>плантаторы</w:t>
            </w:r>
          </w:p>
          <w:p w:rsidR="00FD4960" w:rsidRPr="000D6E35" w:rsidRDefault="002D4D4E" w:rsidP="000D6E35">
            <w:pPr>
              <w:pStyle w:val="2"/>
              <w:tabs>
                <w:tab w:val="left" w:pos="220"/>
              </w:tabs>
              <w:ind w:left="-375" w:firstLine="425"/>
              <w:jc w:val="both"/>
              <w:rPr>
                <w:rFonts w:ascii="Times New Roman" w:eastAsia="Helvetica Neue" w:hAnsi="Times New Roman" w:cs="Times New Roman"/>
                <w:color w:val="323232"/>
                <w:sz w:val="24"/>
                <w:szCs w:val="24"/>
                <w:u w:color="323232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  <w:u w:color="323232"/>
              </w:rPr>
              <w:t>рабы</w:t>
            </w:r>
          </w:p>
        </w:tc>
      </w:tr>
      <w:tr w:rsidR="00FD4960" w:rsidRPr="000D6E35" w:rsidTr="000D6E35">
        <w:tblPrEx>
          <w:shd w:val="clear" w:color="auto" w:fill="auto"/>
        </w:tblPrEx>
        <w:trPr>
          <w:trHeight w:val="59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163B8B" w:rsidP="00163B8B">
            <w:pPr>
              <w:pStyle w:val="1"/>
              <w:ind w:left="-544" w:hanging="142"/>
              <w:jc w:val="both"/>
              <w:rPr>
                <w:rFonts w:ascii="Times New Roman" w:cs="Times New Roman"/>
                <w:color w:val="323232"/>
                <w:u w:color="323232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Р</w:t>
            </w:r>
            <w:r w:rsidR="002D4D4E" w:rsidRPr="000D6E35">
              <w:rPr>
                <w:rFonts w:ascii="Times New Roman" w:cs="Times New Roman"/>
                <w:color w:val="323232"/>
                <w:u w:color="323232"/>
              </w:rPr>
              <w:t>азвитые</w:t>
            </w:r>
            <w:r w:rsidRPr="000D6E35">
              <w:rPr>
                <w:rFonts w:ascii="Times New Roman" w:cs="Times New Roman"/>
                <w:color w:val="323232"/>
                <w:u w:color="323232"/>
              </w:rPr>
              <w:t xml:space="preserve"> </w:t>
            </w:r>
            <w:r w:rsidR="002D4D4E" w:rsidRPr="000D6E35">
              <w:rPr>
                <w:rFonts w:ascii="Times New Roman" w:cs="Times New Roman"/>
                <w:color w:val="323232"/>
                <w:u w:color="323232"/>
              </w:rPr>
              <w:t>отрасли</w:t>
            </w:r>
            <w:r w:rsidRPr="000D6E35">
              <w:rPr>
                <w:rFonts w:ascii="Times New Roman" w:cs="Times New Roman"/>
                <w:color w:val="323232"/>
                <w:u w:color="323232"/>
              </w:rPr>
              <w:t xml:space="preserve"> </w:t>
            </w:r>
            <w:r w:rsidR="002D4D4E" w:rsidRPr="000D6E35">
              <w:rPr>
                <w:rFonts w:ascii="Times New Roman" w:cs="Times New Roman"/>
                <w:color w:val="323232"/>
                <w:u w:color="323232"/>
              </w:rPr>
              <w:t>промышленности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  <w:color w:val="323232"/>
                <w:u w:color="323232"/>
                <w:lang w:val="kk-KZ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 xml:space="preserve">металлургия, </w:t>
            </w:r>
            <w:proofErr w:type="spellStart"/>
            <w:r w:rsidRPr="000D6E35">
              <w:rPr>
                <w:rFonts w:ascii="Times New Roman" w:cs="Times New Roman"/>
                <w:color w:val="323232"/>
                <w:u w:color="323232"/>
              </w:rPr>
              <w:t>машинстр</w:t>
            </w:r>
            <w:proofErr w:type="spellEnd"/>
            <w:r w:rsidR="000D6E35" w:rsidRPr="000D6E35">
              <w:rPr>
                <w:rFonts w:ascii="Times New Roman" w:cs="Times New Roman"/>
                <w:color w:val="323232"/>
                <w:u w:color="323232"/>
                <w:lang w:val="kk-KZ"/>
              </w:rPr>
              <w:t>о</w:t>
            </w:r>
            <w:proofErr w:type="spellStart"/>
            <w:r w:rsidRPr="000D6E35">
              <w:rPr>
                <w:rFonts w:ascii="Times New Roman" w:cs="Times New Roman"/>
                <w:color w:val="323232"/>
                <w:u w:color="323232"/>
              </w:rPr>
              <w:t>ение</w:t>
            </w:r>
            <w:proofErr w:type="spellEnd"/>
            <w:r w:rsidRPr="000D6E35">
              <w:rPr>
                <w:rFonts w:ascii="Times New Roman" w:cs="Times New Roman"/>
                <w:color w:val="323232"/>
                <w:u w:color="323232"/>
              </w:rPr>
              <w:t>, легкая</w:t>
            </w:r>
            <w:r w:rsidR="000D6E35" w:rsidRPr="000D6E35">
              <w:rPr>
                <w:rFonts w:ascii="Times New Roman" w:cs="Times New Roman"/>
                <w:color w:val="323232"/>
                <w:u w:color="323232"/>
                <w:lang w:val="kk-KZ"/>
              </w:rPr>
              <w:t xml:space="preserve"> промышленность</w:t>
            </w:r>
          </w:p>
          <w:p w:rsidR="000D6E35" w:rsidRPr="000D6E35" w:rsidRDefault="000D6E35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  <w:color w:val="323232"/>
                <w:u w:color="323232"/>
                <w:lang w:val="kk-KZ"/>
              </w:rPr>
            </w:pP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2"/>
              <w:tabs>
                <w:tab w:val="left" w:pos="220"/>
              </w:tabs>
              <w:ind w:left="-375" w:firstLine="425"/>
              <w:jc w:val="both"/>
              <w:rPr>
                <w:rFonts w:ascii="Times New Roman" w:eastAsia="Helvetica Neue" w:hAnsi="Times New Roman" w:cs="Times New Roman"/>
                <w:color w:val="323232"/>
                <w:sz w:val="24"/>
                <w:szCs w:val="24"/>
                <w:u w:color="323232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  <w:u w:color="323232"/>
              </w:rPr>
              <w:t>текстильная</w:t>
            </w:r>
          </w:p>
          <w:p w:rsidR="00FD4960" w:rsidRPr="000D6E35" w:rsidRDefault="002D4D4E" w:rsidP="000D6E35">
            <w:pPr>
              <w:pStyle w:val="2"/>
              <w:tabs>
                <w:tab w:val="left" w:pos="220"/>
              </w:tabs>
              <w:ind w:left="-3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  <w:u w:color="323232"/>
              </w:rPr>
              <w:t>пищевая</w:t>
            </w:r>
          </w:p>
        </w:tc>
      </w:tr>
      <w:tr w:rsidR="00FD4960" w:rsidRPr="000D6E35" w:rsidTr="000D6E35">
        <w:tblPrEx>
          <w:shd w:val="clear" w:color="auto" w:fill="auto"/>
        </w:tblPrEx>
        <w:trPr>
          <w:trHeight w:val="239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163B8B">
            <w:pPr>
              <w:pStyle w:val="1"/>
              <w:ind w:hanging="1406"/>
              <w:jc w:val="both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сельское хозяйство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зерновые, скотоводство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2"/>
              <w:tabs>
                <w:tab w:val="left" w:pos="220"/>
              </w:tabs>
              <w:ind w:left="-3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  <w:u w:color="323232"/>
              </w:rPr>
              <w:t>сахар, рис, табак, хлопок</w:t>
            </w:r>
          </w:p>
        </w:tc>
      </w:tr>
      <w:tr w:rsidR="00FD4960" w:rsidRPr="000D6E35" w:rsidTr="000D6E35">
        <w:tblPrEx>
          <w:shd w:val="clear" w:color="auto" w:fill="auto"/>
        </w:tblPrEx>
        <w:trPr>
          <w:trHeight w:val="239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163B8B">
            <w:pPr>
              <w:pStyle w:val="1"/>
              <w:ind w:hanging="1406"/>
              <w:jc w:val="both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численность рабочих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</w:rPr>
              <w:t>1200 тыс.+700 тыс. батраков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2"/>
              <w:ind w:left="-3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sz w:val="24"/>
                <w:szCs w:val="24"/>
              </w:rPr>
              <w:t>170 тыс.</w:t>
            </w:r>
          </w:p>
        </w:tc>
      </w:tr>
      <w:tr w:rsidR="00FD4960" w:rsidRPr="000D6E35" w:rsidTr="000D6E35">
        <w:tblPrEx>
          <w:shd w:val="clear" w:color="auto" w:fill="auto"/>
        </w:tblPrEx>
        <w:trPr>
          <w:trHeight w:val="239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163B8B">
            <w:pPr>
              <w:pStyle w:val="a6"/>
              <w:tabs>
                <w:tab w:val="left" w:pos="220"/>
                <w:tab w:val="left" w:pos="720"/>
              </w:tabs>
              <w:ind w:left="720" w:hanging="1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капитал банков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400 млн.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a6"/>
              <w:tabs>
                <w:tab w:val="left" w:pos="220"/>
              </w:tabs>
              <w:ind w:left="-3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22 млн.</w:t>
            </w:r>
          </w:p>
        </w:tc>
      </w:tr>
      <w:tr w:rsidR="00FD4960" w:rsidRPr="000D6E35" w:rsidTr="000D6E35">
        <w:tblPrEx>
          <w:shd w:val="clear" w:color="auto" w:fill="auto"/>
        </w:tblPrEx>
        <w:trPr>
          <w:trHeight w:val="241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163B8B">
            <w:pPr>
              <w:pStyle w:val="a6"/>
              <w:tabs>
                <w:tab w:val="left" w:pos="220"/>
                <w:tab w:val="left" w:pos="720"/>
              </w:tabs>
              <w:ind w:left="720" w:hanging="1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капитал предприятий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850 млн.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a6"/>
              <w:tabs>
                <w:tab w:val="left" w:pos="220"/>
              </w:tabs>
              <w:ind w:left="-3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170 млн.</w:t>
            </w:r>
          </w:p>
        </w:tc>
      </w:tr>
      <w:tr w:rsidR="00FD4960" w:rsidRPr="000D6E35" w:rsidTr="000D6E35">
        <w:tblPrEx>
          <w:shd w:val="clear" w:color="auto" w:fill="auto"/>
        </w:tblPrEx>
        <w:trPr>
          <w:trHeight w:val="615"/>
        </w:trPr>
        <w:tc>
          <w:tcPr>
            <w:tcW w:w="3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163B8B">
            <w:pPr>
              <w:pStyle w:val="1"/>
              <w:ind w:hanging="1122"/>
              <w:jc w:val="both"/>
              <w:rPr>
                <w:rFonts w:ascii="Times New Roman" w:eastAsia="Helvetica Neue" w:cs="Times New Roman"/>
                <w:color w:val="323232"/>
                <w:u w:color="323232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политическая партия</w:t>
            </w:r>
          </w:p>
          <w:p w:rsidR="000D6E35" w:rsidRPr="000D6E35" w:rsidRDefault="000D6E35" w:rsidP="00163B8B">
            <w:pPr>
              <w:pStyle w:val="1"/>
              <w:ind w:hanging="1122"/>
              <w:jc w:val="both"/>
              <w:rPr>
                <w:rFonts w:ascii="Times New Roman" w:cs="Times New Roman"/>
                <w:color w:val="323232"/>
                <w:u w:color="323232"/>
                <w:lang w:val="kk-KZ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  <w:lang w:val="kk-KZ"/>
              </w:rPr>
              <w:t>год образования</w:t>
            </w:r>
          </w:p>
          <w:p w:rsidR="00FD4960" w:rsidRPr="000D6E35" w:rsidRDefault="002D4D4E" w:rsidP="00163B8B">
            <w:pPr>
              <w:pStyle w:val="1"/>
              <w:ind w:hanging="1122"/>
              <w:jc w:val="both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кол-во президентов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</w:rPr>
              <w:t>республиканская партия</w:t>
            </w:r>
          </w:p>
          <w:p w:rsidR="000D6E35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  <w:lang w:val="kk-KZ"/>
              </w:rPr>
            </w:pPr>
            <w:r w:rsidRPr="000D6E35">
              <w:rPr>
                <w:rFonts w:ascii="Times New Roman" w:cs="Times New Roman"/>
              </w:rPr>
              <w:t>1854 год</w:t>
            </w:r>
            <w:r w:rsidR="00163B8B" w:rsidRPr="000D6E35">
              <w:rPr>
                <w:rFonts w:ascii="Times New Roman" w:cs="Times New Roman"/>
              </w:rPr>
              <w:t xml:space="preserve"> </w:t>
            </w:r>
          </w:p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hanging="283"/>
              <w:rPr>
                <w:rFonts w:ascii="Times New Roman" w:cs="Times New Roman"/>
              </w:rPr>
            </w:pPr>
            <w:r w:rsidRPr="000D6E35">
              <w:rPr>
                <w:rFonts w:ascii="Times New Roman" w:cs="Times New Roman"/>
              </w:rPr>
              <w:t xml:space="preserve">4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D4960" w:rsidRPr="000D6E35" w:rsidRDefault="002D4D4E" w:rsidP="000D6E35">
            <w:pPr>
              <w:pStyle w:val="1"/>
              <w:tabs>
                <w:tab w:val="clear" w:pos="720"/>
              </w:tabs>
              <w:ind w:left="-375" w:firstLine="425"/>
              <w:jc w:val="both"/>
              <w:rPr>
                <w:rFonts w:ascii="Times New Roman" w:cs="Times New Roman"/>
                <w:color w:val="323232"/>
                <w:u w:color="323232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 xml:space="preserve">демократическая партия </w:t>
            </w:r>
          </w:p>
          <w:p w:rsidR="000D6E35" w:rsidRPr="000D6E35" w:rsidRDefault="002D4D4E" w:rsidP="000D6E35">
            <w:pPr>
              <w:pStyle w:val="1"/>
              <w:tabs>
                <w:tab w:val="clear" w:pos="720"/>
              </w:tabs>
              <w:ind w:left="-375" w:firstLine="425"/>
              <w:jc w:val="both"/>
              <w:rPr>
                <w:rFonts w:ascii="Times New Roman" w:cs="Times New Roman"/>
                <w:b/>
                <w:bCs/>
                <w:lang w:val="kk-KZ"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1828 год</w:t>
            </w:r>
          </w:p>
          <w:p w:rsidR="00FD4960" w:rsidRPr="000D6E35" w:rsidRDefault="00163B8B" w:rsidP="000D6E35">
            <w:pPr>
              <w:pStyle w:val="1"/>
              <w:tabs>
                <w:tab w:val="clear" w:pos="720"/>
              </w:tabs>
              <w:ind w:left="-375" w:firstLine="425"/>
              <w:jc w:val="both"/>
              <w:rPr>
                <w:rFonts w:ascii="Times New Roman" w:cs="Times New Roman"/>
                <w:b/>
                <w:bCs/>
              </w:rPr>
            </w:pPr>
            <w:r w:rsidRPr="000D6E35">
              <w:rPr>
                <w:rFonts w:ascii="Times New Roman" w:cs="Times New Roman"/>
                <w:color w:val="323232"/>
                <w:u w:color="323232"/>
              </w:rPr>
              <w:t>11</w:t>
            </w:r>
          </w:p>
        </w:tc>
      </w:tr>
    </w:tbl>
    <w:p w:rsidR="00FD4960" w:rsidRPr="000D6E35" w:rsidRDefault="002D4D4E">
      <w:pPr>
        <w:pStyle w:val="a5"/>
        <w:widowControl w:val="0"/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u w:color="323232"/>
        </w:rPr>
      </w:pPr>
      <w:r w:rsidRPr="000D6E35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>Проанализируйте данные таблицы и предположите, какие преимущества и слабые стороны могли быть у каждой из сторон в</w:t>
      </w:r>
      <w:r w:rsidR="000D6E35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 xml:space="preserve"> предстоящей</w:t>
      </w:r>
      <w:r w:rsidR="000D6E35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  <w:lang w:val="kk-KZ"/>
        </w:rPr>
        <w:t xml:space="preserve"> </w:t>
      </w:r>
      <w:r w:rsidRPr="000D6E35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 xml:space="preserve"> войне</w:t>
      </w:r>
      <w:r w:rsidR="000D6E35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  <w:lang w:val="kk-KZ"/>
        </w:rPr>
        <w:t>?</w:t>
      </w:r>
    </w:p>
    <w:p w:rsidR="000D6E35" w:rsidRDefault="002D4D4E">
      <w:pPr>
        <w:pStyle w:val="a6"/>
        <w:spacing w:line="360" w:lineRule="auto"/>
        <w:rPr>
          <w:rFonts w:ascii="Times New Roman" w:hAnsi="Times New Roman" w:cs="Times New Roman"/>
          <w:color w:val="323232"/>
          <w:sz w:val="28"/>
          <w:szCs w:val="28"/>
          <w:u w:color="323232"/>
          <w:lang w:val="kk-KZ"/>
        </w:rPr>
      </w:pP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     </w:t>
      </w:r>
    </w:p>
    <w:p w:rsidR="00FD4960" w:rsidRPr="000D6E35" w:rsidRDefault="00163B8B">
      <w:pPr>
        <w:pStyle w:val="a6"/>
        <w:spacing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</w:pPr>
      <w:r w:rsidRPr="000D6E35">
        <w:rPr>
          <w:rFonts w:ascii="Times New Roman" w:hAnsi="Times New Roman" w:cs="Times New Roman"/>
          <w:b/>
          <w:color w:val="323232"/>
          <w:sz w:val="28"/>
          <w:szCs w:val="28"/>
          <w:u w:color="323232"/>
        </w:rPr>
        <w:lastRenderedPageBreak/>
        <w:t>Причины войны.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 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Перед гражданской войной развернулась борьба между р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а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бовладельцами и фермерами за территории на Западе. Плантаторы Юга стр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е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мились распространить рабство на новые территории, поскольку непроизвод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и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тельный рабский труд быстро истощал почву. Жителям северных штатов также требовались новые участки для фермерских хозяйств на свободных землях З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а</w:t>
      </w:r>
      <w:r w:rsidR="002D4D4E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пада.</w:t>
      </w:r>
    </w:p>
    <w:p w:rsidR="00163B8B" w:rsidRPr="000D6E35" w:rsidRDefault="002D4D4E">
      <w:pPr>
        <w:pStyle w:val="a6"/>
        <w:spacing w:line="360" w:lineRule="auto"/>
        <w:rPr>
          <w:rFonts w:ascii="Times New Roman" w:hAnsi="Times New Roman" w:cs="Times New Roman"/>
          <w:color w:val="323232"/>
          <w:sz w:val="28"/>
          <w:szCs w:val="28"/>
          <w:u w:color="323232"/>
        </w:rPr>
      </w:pP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    Плантаторы стремились снизить налоги на иностранные товары, а предпр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и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ниматели северных штатов требовали введения высоких пошлин на импорт, чтобы защитить свою промышленность. С 20 годов XIX века среди америка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н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цев под влиянием идей Просвещения все шире разворачивается движение </w:t>
      </w:r>
      <w:proofErr w:type="spellStart"/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або</w:t>
      </w:r>
      <w:proofErr w:type="spellEnd"/>
    </w:p>
    <w:p w:rsidR="00FD4960" w:rsidRPr="000D6E35" w:rsidRDefault="002D4D4E">
      <w:pPr>
        <w:pStyle w:val="a6"/>
        <w:spacing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</w:pPr>
      <w:proofErr w:type="spellStart"/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лиционистов</w:t>
      </w:r>
      <w:proofErr w:type="spellEnd"/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 – противников рабства. </w:t>
      </w:r>
    </w:p>
    <w:p w:rsidR="00FD4960" w:rsidRPr="000D6E35" w:rsidRDefault="002D4D4E">
      <w:pPr>
        <w:pStyle w:val="a6"/>
        <w:spacing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</w:pP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     Таким образом, причинами конфликта стали расхождения по трем основным вопросам: освоения новых земель, отмены пошлин на товары, отмены рабства.</w:t>
      </w:r>
    </w:p>
    <w:p w:rsidR="007A3CBA" w:rsidRPr="000D6E35" w:rsidRDefault="002D4D4E" w:rsidP="007A3CBA">
      <w:pPr>
        <w:pStyle w:val="a6"/>
        <w:spacing w:line="360" w:lineRule="auto"/>
        <w:jc w:val="both"/>
        <w:rPr>
          <w:rFonts w:ascii="Times New Roman" w:hAnsi="Times New Roman" w:cs="Times New Roman"/>
          <w:color w:val="323232"/>
          <w:sz w:val="28"/>
          <w:szCs w:val="28"/>
          <w:u w:color="323232"/>
        </w:rPr>
      </w:pP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     </w:t>
      </w:r>
      <w:r w:rsidRPr="000D6E35">
        <w:rPr>
          <w:rFonts w:ascii="Times New Roman" w:hAnsi="Times New Roman" w:cs="Times New Roman"/>
          <w:sz w:val="28"/>
          <w:szCs w:val="28"/>
        </w:rPr>
        <w:t xml:space="preserve">Пока у власти оставалась партия демократов, эти вопросы решались в пользу Юга. 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Но когда в 1860 г. победил республиканец А. Линкольн, обещавший</w:t>
      </w:r>
      <w:r w:rsidRPr="000D6E35">
        <w:rPr>
          <w:rFonts w:ascii="Times New Roman" w:hAnsi="Times New Roman" w:cs="Times New Roman"/>
          <w:sz w:val="28"/>
          <w:szCs w:val="28"/>
        </w:rPr>
        <w:t xml:space="preserve"> з</w:t>
      </w:r>
      <w:r w:rsidRPr="000D6E35">
        <w:rPr>
          <w:rFonts w:ascii="Times New Roman" w:hAnsi="Times New Roman" w:cs="Times New Roman"/>
          <w:sz w:val="28"/>
          <w:szCs w:val="28"/>
        </w:rPr>
        <w:t>а</w:t>
      </w:r>
      <w:r w:rsidRPr="000D6E35">
        <w:rPr>
          <w:rFonts w:ascii="Times New Roman" w:hAnsi="Times New Roman" w:cs="Times New Roman"/>
          <w:sz w:val="28"/>
          <w:szCs w:val="28"/>
        </w:rPr>
        <w:t>претить распространение рабства на западных землях, ввести бесплатную ра</w:t>
      </w:r>
      <w:r w:rsidRPr="000D6E35">
        <w:rPr>
          <w:rFonts w:ascii="Times New Roman" w:hAnsi="Times New Roman" w:cs="Times New Roman"/>
          <w:sz w:val="28"/>
          <w:szCs w:val="28"/>
        </w:rPr>
        <w:t>з</w:t>
      </w:r>
      <w:r w:rsidRPr="000D6E35">
        <w:rPr>
          <w:rFonts w:ascii="Times New Roman" w:hAnsi="Times New Roman" w:cs="Times New Roman"/>
          <w:sz w:val="28"/>
          <w:szCs w:val="28"/>
        </w:rPr>
        <w:t>дачу участков земли на Западе всем желающим, установить высокие таможе</w:t>
      </w:r>
      <w:r w:rsidRPr="000D6E35">
        <w:rPr>
          <w:rFonts w:ascii="Times New Roman" w:hAnsi="Times New Roman" w:cs="Times New Roman"/>
          <w:sz w:val="28"/>
          <w:szCs w:val="28"/>
        </w:rPr>
        <w:t>н</w:t>
      </w:r>
      <w:r w:rsidRPr="000D6E35">
        <w:rPr>
          <w:rFonts w:ascii="Times New Roman" w:hAnsi="Times New Roman" w:cs="Times New Roman"/>
          <w:sz w:val="28"/>
          <w:szCs w:val="28"/>
        </w:rPr>
        <w:t xml:space="preserve">ные пошлины на ввозимые в страну промышленные товары, 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11 рабовладельч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>е</w:t>
      </w:r>
      <w:r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ских штатов подняли мятеж – вышли из Союза и образовали конфедерацию. Это стало началом Гражданской войны 1861-1865 гг., унесшей более 600 тыс. жизней. </w:t>
      </w:r>
      <w:r w:rsidR="00AC625A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                        </w:t>
      </w:r>
      <w:r w:rsidR="007A3CBA" w:rsidRPr="000D6E35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     </w:t>
      </w:r>
    </w:p>
    <w:p w:rsidR="00CA3F97" w:rsidRPr="00CA3F97" w:rsidRDefault="00CA3F97" w:rsidP="00CA3F97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</w:pPr>
      <w:r w:rsidRPr="00CA3F97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>1. В чем разница между эконо</w:t>
      </w:r>
      <w:r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>мическим развитием Севера и Юга?</w:t>
      </w:r>
      <w:r w:rsidRPr="00CA3F97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 xml:space="preserve"> </w:t>
      </w:r>
    </w:p>
    <w:p w:rsidR="00CA3F97" w:rsidRPr="00CA3F97" w:rsidRDefault="00CA3F97" w:rsidP="00CA3F97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</w:pPr>
      <w:r w:rsidRPr="00CA3F97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>2.Назовите основные вопросы, по которым расходились интересы Севера и Юга?</w:t>
      </w:r>
    </w:p>
    <w:p w:rsidR="00CA3F97" w:rsidRPr="00CA3F97" w:rsidRDefault="00CA3F97" w:rsidP="00CA3F97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</w:pPr>
      <w:r w:rsidRPr="00CA3F97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>4. Предположите, чем объяснить политическое господство южных штатов</w:t>
      </w:r>
      <w:r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>?</w:t>
      </w:r>
    </w:p>
    <w:p w:rsidR="00CA3F97" w:rsidRPr="000D6E35" w:rsidRDefault="00CA3F97" w:rsidP="00CA3F97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</w:pPr>
      <w:r w:rsidRPr="00CA3F97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>5.</w:t>
      </w:r>
      <w:r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 xml:space="preserve"> </w:t>
      </w:r>
      <w:proofErr w:type="gramStart"/>
      <w:r w:rsidRPr="00CA3F97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t>Предположите, чем рабство в США отличается о классического рабства?</w:t>
      </w:r>
      <w:proofErr w:type="gramEnd"/>
    </w:p>
    <w:p w:rsidR="00AC625A" w:rsidRPr="000D6E35" w:rsidRDefault="002D4D4E" w:rsidP="00AC625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u w:color="323232"/>
        </w:rPr>
      </w:pPr>
      <w:r w:rsidRPr="000D6E35">
        <w:rPr>
          <w:rFonts w:ascii="Times New Roman" w:hAnsi="Times New Roman" w:cs="Times New Roman"/>
          <w:i/>
          <w:iCs/>
          <w:color w:val="323232"/>
          <w:sz w:val="28"/>
          <w:szCs w:val="28"/>
          <w:u w:color="323232"/>
        </w:rPr>
        <w:br/>
      </w:r>
    </w:p>
    <w:p w:rsidR="00FD4960" w:rsidRPr="00CA3F97" w:rsidRDefault="00FD4960">
      <w:pPr>
        <w:pStyle w:val="a5"/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u w:color="323232"/>
        </w:rPr>
      </w:pPr>
      <w:bookmarkStart w:id="0" w:name="_GoBack"/>
      <w:bookmarkEnd w:id="0"/>
    </w:p>
    <w:sectPr w:rsidR="00FD4960" w:rsidRPr="00CA3F97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EB" w:rsidRDefault="00486FEB">
      <w:r>
        <w:separator/>
      </w:r>
    </w:p>
  </w:endnote>
  <w:endnote w:type="continuationSeparator" w:id="0">
    <w:p w:rsidR="00486FEB" w:rsidRDefault="004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EB" w:rsidRDefault="00486FEB">
      <w:r>
        <w:separator/>
      </w:r>
    </w:p>
  </w:footnote>
  <w:footnote w:type="continuationSeparator" w:id="0">
    <w:p w:rsidR="00486FEB" w:rsidRDefault="0048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7011"/>
    <w:multiLevelType w:val="hybridMultilevel"/>
    <w:tmpl w:val="7C8C7C7E"/>
    <w:lvl w:ilvl="0" w:tplc="942A74F0">
      <w:start w:val="1"/>
      <w:numFmt w:val="decimal"/>
      <w:lvlText w:val="%1."/>
      <w:lvlJc w:val="left"/>
      <w:pPr>
        <w:ind w:left="855" w:hanging="360"/>
      </w:pPr>
      <w:rPr>
        <w:rFonts w:ascii="Times New Roman" w:hAnsi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960"/>
    <w:rsid w:val="000D6E35"/>
    <w:rsid w:val="00163B8B"/>
    <w:rsid w:val="002D4D4E"/>
    <w:rsid w:val="00486FEB"/>
    <w:rsid w:val="007A3CBA"/>
    <w:rsid w:val="00957030"/>
    <w:rsid w:val="00A51951"/>
    <w:rsid w:val="00AC625A"/>
    <w:rsid w:val="00CA3F97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pPr>
      <w:spacing w:before="60" w:after="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1">
    <w:name w:val="Стиль таблицы 1"/>
    <w:pPr>
      <w:tabs>
        <w:tab w:val="left" w:pos="220"/>
        <w:tab w:val="left" w:pos="720"/>
      </w:tabs>
      <w:ind w:left="720" w:hanging="72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0D6E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E35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D6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E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pPr>
      <w:spacing w:before="60" w:after="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1">
    <w:name w:val="Стиль таблицы 1"/>
    <w:pPr>
      <w:tabs>
        <w:tab w:val="left" w:pos="220"/>
        <w:tab w:val="left" w:pos="720"/>
      </w:tabs>
      <w:ind w:left="720" w:hanging="72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0D6E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E35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D6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E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Рахимбаева Майра Вахасовна</dc:creator>
  <cp:lastModifiedBy>Student</cp:lastModifiedBy>
  <cp:revision>2</cp:revision>
  <cp:lastPrinted>2017-03-27T07:06:00Z</cp:lastPrinted>
  <dcterms:created xsi:type="dcterms:W3CDTF">2017-03-28T05:36:00Z</dcterms:created>
  <dcterms:modified xsi:type="dcterms:W3CDTF">2017-03-28T05:36:00Z</dcterms:modified>
</cp:coreProperties>
</file>